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DC" w:rsidRPr="00EF37DC" w:rsidRDefault="00EF37DC" w:rsidP="00EF37DC">
      <w:pPr>
        <w:pStyle w:val="bodytext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Неа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Флогита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е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оддалечена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Солун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само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59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километри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т.е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160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километри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македонско-грчката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граница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Ова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мало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селце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било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основано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1923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година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бегалците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Кападокија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Турција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Денес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Неа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Флогита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прерасна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вистински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рај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сите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кои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својот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летен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одмор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сакаат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поминат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помирна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и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порелаксирана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атмосфера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отколку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останатите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популарни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туристички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места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Грција</w:t>
      </w:r>
      <w:proofErr w:type="spellEnd"/>
      <w:r w:rsidRPr="00EF3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:rsidR="006A5E19" w:rsidRDefault="00EF37DC" w:rsidP="00EF37DC">
      <w:pPr>
        <w:rPr>
          <w:rFonts w:cstheme="minorHAnsi"/>
        </w:rPr>
      </w:pPr>
      <w:proofErr w:type="spellStart"/>
      <w:r w:rsidRPr="00EF37DC">
        <w:rPr>
          <w:rFonts w:cstheme="minorHAnsi"/>
          <w:color w:val="000000" w:themeColor="text1"/>
        </w:rPr>
        <w:t>Неа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Флогита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има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уникатна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местоположба</w:t>
      </w:r>
      <w:proofErr w:type="spellEnd"/>
      <w:r w:rsidRPr="00EF37DC">
        <w:rPr>
          <w:rFonts w:cstheme="minorHAnsi"/>
          <w:color w:val="000000" w:themeColor="text1"/>
        </w:rPr>
        <w:t xml:space="preserve">, </w:t>
      </w:r>
      <w:proofErr w:type="spellStart"/>
      <w:r w:rsidRPr="00EF37DC">
        <w:rPr>
          <w:rFonts w:cstheme="minorHAnsi"/>
          <w:color w:val="000000" w:themeColor="text1"/>
        </w:rPr>
        <w:t>на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ридски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терен</w:t>
      </w:r>
      <w:proofErr w:type="spellEnd"/>
      <w:r w:rsidRPr="00EF37DC">
        <w:rPr>
          <w:rFonts w:cstheme="minorHAnsi"/>
          <w:color w:val="000000" w:themeColor="text1"/>
        </w:rPr>
        <w:t xml:space="preserve">, </w:t>
      </w:r>
      <w:proofErr w:type="spellStart"/>
      <w:r w:rsidRPr="00EF37DC">
        <w:rPr>
          <w:rFonts w:cstheme="minorHAnsi"/>
          <w:color w:val="000000" w:themeColor="text1"/>
        </w:rPr>
        <w:t>на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само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неколку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минути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пешачење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од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морето</w:t>
      </w:r>
      <w:proofErr w:type="spellEnd"/>
      <w:r w:rsidRPr="00EF37DC">
        <w:rPr>
          <w:rFonts w:cstheme="minorHAnsi"/>
          <w:color w:val="000000" w:themeColor="text1"/>
        </w:rPr>
        <w:t xml:space="preserve">, </w:t>
      </w:r>
      <w:proofErr w:type="spellStart"/>
      <w:r w:rsidRPr="00EF37DC">
        <w:rPr>
          <w:rFonts w:cstheme="minorHAnsi"/>
          <w:color w:val="000000" w:themeColor="text1"/>
        </w:rPr>
        <w:t>но</w:t>
      </w:r>
      <w:proofErr w:type="spellEnd"/>
      <w:r w:rsidRPr="00EF37DC">
        <w:rPr>
          <w:rFonts w:cstheme="minorHAnsi"/>
          <w:color w:val="000000" w:themeColor="text1"/>
        </w:rPr>
        <w:t xml:space="preserve"> и </w:t>
      </w:r>
      <w:proofErr w:type="spellStart"/>
      <w:r w:rsidRPr="00EF37DC">
        <w:rPr>
          <w:rFonts w:cstheme="minorHAnsi"/>
          <w:color w:val="000000" w:themeColor="text1"/>
        </w:rPr>
        <w:t>на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само</w:t>
      </w:r>
      <w:proofErr w:type="spellEnd"/>
      <w:r w:rsidRPr="00EF37DC">
        <w:rPr>
          <w:rFonts w:cstheme="minorHAnsi"/>
          <w:color w:val="000000" w:themeColor="text1"/>
        </w:rPr>
        <w:t xml:space="preserve"> 5 </w:t>
      </w:r>
      <w:proofErr w:type="spellStart"/>
      <w:r w:rsidRPr="00EF37DC">
        <w:rPr>
          <w:rFonts w:cstheme="minorHAnsi"/>
          <w:color w:val="000000" w:themeColor="text1"/>
        </w:rPr>
        <w:t>минути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возење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од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Неа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Модања</w:t>
      </w:r>
      <w:proofErr w:type="spellEnd"/>
      <w:r w:rsidRPr="00EF37DC">
        <w:rPr>
          <w:rFonts w:cstheme="minorHAnsi"/>
          <w:color w:val="000000" w:themeColor="text1"/>
        </w:rPr>
        <w:t xml:space="preserve">, </w:t>
      </w:r>
      <w:proofErr w:type="spellStart"/>
      <w:r w:rsidRPr="00EF37DC">
        <w:rPr>
          <w:rFonts w:cstheme="minorHAnsi"/>
          <w:color w:val="000000" w:themeColor="text1"/>
        </w:rPr>
        <w:t>комерцијалниот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центар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на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Халкидки</w:t>
      </w:r>
      <w:proofErr w:type="spellEnd"/>
      <w:r w:rsidRPr="00EF37DC">
        <w:rPr>
          <w:rFonts w:cstheme="minorHAnsi"/>
          <w:color w:val="000000" w:themeColor="text1"/>
        </w:rPr>
        <w:t xml:space="preserve">, </w:t>
      </w:r>
      <w:proofErr w:type="spellStart"/>
      <w:r w:rsidRPr="00EF37DC">
        <w:rPr>
          <w:rFonts w:cstheme="minorHAnsi"/>
          <w:color w:val="000000" w:themeColor="text1"/>
        </w:rPr>
        <w:t>место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каде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што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можете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да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пронајдете</w:t>
      </w:r>
      <w:proofErr w:type="spellEnd"/>
      <w:r w:rsidRPr="00EF37DC">
        <w:rPr>
          <w:rFonts w:cstheme="minorHAnsi"/>
          <w:color w:val="000000" w:themeColor="text1"/>
        </w:rPr>
        <w:t xml:space="preserve"> и </w:t>
      </w:r>
      <w:proofErr w:type="spellStart"/>
      <w:r w:rsidRPr="00EF37DC">
        <w:rPr>
          <w:rFonts w:cstheme="minorHAnsi"/>
          <w:color w:val="000000" w:themeColor="text1"/>
        </w:rPr>
        <w:t>купите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сѐ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што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ви</w:t>
      </w:r>
      <w:proofErr w:type="spellEnd"/>
      <w:r w:rsidRPr="00EF37DC">
        <w:rPr>
          <w:rFonts w:cstheme="minorHAnsi"/>
          <w:color w:val="000000" w:themeColor="text1"/>
        </w:rPr>
        <w:t xml:space="preserve"> е </w:t>
      </w:r>
      <w:proofErr w:type="spellStart"/>
      <w:r w:rsidRPr="00EF37DC">
        <w:rPr>
          <w:rFonts w:cstheme="minorHAnsi"/>
          <w:color w:val="000000" w:themeColor="text1"/>
        </w:rPr>
        <w:t>потребно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или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пак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да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уживате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во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активниот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ноќен</w:t>
      </w:r>
      <w:proofErr w:type="spellEnd"/>
      <w:r w:rsidRPr="00EF37DC">
        <w:rPr>
          <w:rFonts w:cstheme="minorHAnsi"/>
          <w:color w:val="000000" w:themeColor="text1"/>
        </w:rPr>
        <w:t xml:space="preserve"> </w:t>
      </w:r>
      <w:proofErr w:type="spellStart"/>
      <w:r w:rsidRPr="00EF37DC">
        <w:rPr>
          <w:rFonts w:cstheme="minorHAnsi"/>
          <w:color w:val="000000" w:themeColor="text1"/>
        </w:rPr>
        <w:t>живот</w:t>
      </w:r>
      <w:proofErr w:type="spellEnd"/>
      <w:r w:rsidRPr="00EF37DC">
        <w:rPr>
          <w:rFonts w:cstheme="minorHAnsi"/>
          <w:color w:val="000000" w:themeColor="text1"/>
        </w:rPr>
        <w:t>.</w:t>
      </w:r>
      <w:r w:rsidRPr="00EF37DC">
        <w:rPr>
          <w:rFonts w:cstheme="minorHAnsi"/>
          <w:color w:val="000000" w:themeColor="text1"/>
        </w:rPr>
        <w:br/>
      </w:r>
    </w:p>
    <w:p w:rsidR="00EF37DC" w:rsidRPr="00EF37DC" w:rsidRDefault="00EF37DC" w:rsidP="00EF37DC">
      <w:pPr>
        <w:rPr>
          <w:rFonts w:cstheme="minorHAnsi"/>
          <w:b/>
          <w:lang w:val="mk-MK"/>
        </w:rPr>
      </w:pPr>
      <w:r w:rsidRPr="00EF37DC">
        <w:rPr>
          <w:rFonts w:cstheme="minorHAnsi"/>
          <w:b/>
          <w:lang w:val="mk-MK"/>
        </w:rPr>
        <w:t>Вила Андонис 2</w:t>
      </w:r>
    </w:p>
    <w:p w:rsidR="00EF37DC" w:rsidRPr="00EF37DC" w:rsidRDefault="00EF37DC" w:rsidP="00EF37DC">
      <w:pPr>
        <w:rPr>
          <w:rFonts w:cstheme="minorHAnsi"/>
          <w:lang w:val="mk-MK"/>
        </w:rPr>
      </w:pPr>
    </w:p>
    <w:p w:rsidR="00EF37DC" w:rsidRDefault="00EF37DC" w:rsidP="00EF37DC">
      <w:pPr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Вила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Андонис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2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наоѓа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во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Неа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Флогита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и е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истиот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објект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Вила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Андонис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1.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Апартманите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наоѓаат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втор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кат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, и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до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нив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стига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преку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надворешни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EF37DC">
        <w:rPr>
          <w:rFonts w:cstheme="minorHAnsi"/>
          <w:color w:val="000000" w:themeColor="text1"/>
          <w:shd w:val="clear" w:color="auto" w:fill="FFFFFF"/>
        </w:rPr>
        <w:t>скали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, 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со</w:t>
      </w:r>
      <w:proofErr w:type="spellEnd"/>
      <w:proofErr w:type="gram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огромна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тераса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преубав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поглед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морето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Опремени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една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спална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соба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еден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брачен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еден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единечен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кревет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еден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кревет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спуштање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Опремени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кујна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електричен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шпорет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голем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фрижидер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како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прибор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за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јадење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доволно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за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лица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колку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што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сместени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во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апартманот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Апартманите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реновирани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од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оваа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година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целосно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нов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мебел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Во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апартманите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можно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е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сместување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максимум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на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3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возрасни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лица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едно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дете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или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во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полн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капацитет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максимум</w:t>
      </w:r>
      <w:proofErr w:type="spellEnd"/>
      <w:r w:rsidRPr="00EF37DC">
        <w:rPr>
          <w:rFonts w:cstheme="minorHAnsi"/>
          <w:color w:val="000000" w:themeColor="text1"/>
          <w:shd w:val="clear" w:color="auto" w:fill="FFFFFF"/>
        </w:rPr>
        <w:t xml:space="preserve"> 4 </w:t>
      </w:r>
      <w:proofErr w:type="spellStart"/>
      <w:r w:rsidRPr="00EF37DC">
        <w:rPr>
          <w:rFonts w:cstheme="minorHAnsi"/>
          <w:color w:val="000000" w:themeColor="text1"/>
          <w:shd w:val="clear" w:color="auto" w:fill="FFFFFF"/>
        </w:rPr>
        <w:t>лица</w:t>
      </w:r>
      <w:proofErr w:type="spellEnd"/>
    </w:p>
    <w:p w:rsidR="00EF37DC" w:rsidRDefault="00EF37DC" w:rsidP="00EF37DC">
      <w:pPr>
        <w:rPr>
          <w:rFonts w:cstheme="minorHAnsi"/>
          <w:color w:val="000000" w:themeColor="text1"/>
          <w:shd w:val="clear" w:color="auto" w:fill="FFFFFF"/>
        </w:rPr>
      </w:pPr>
    </w:p>
    <w:p w:rsidR="00EF37DC" w:rsidRPr="00EF37DC" w:rsidRDefault="00EF37DC" w:rsidP="00EF37D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Важно</w:t>
      </w:r>
      <w:proofErr w:type="spellEnd"/>
    </w:p>
    <w:p w:rsidR="00EF37DC" w:rsidRPr="00EF37DC" w:rsidRDefault="00EF37DC" w:rsidP="00EF37D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Влегувањето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во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собите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EF37DC">
        <w:rPr>
          <w:rFonts w:eastAsia="Times New Roman" w:cstheme="minorHAnsi"/>
          <w:color w:val="000000" w:themeColor="text1"/>
        </w:rPr>
        <w:t>после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14:00ч </w:t>
      </w:r>
      <w:proofErr w:type="spellStart"/>
      <w:r w:rsidRPr="00EF37DC">
        <w:rPr>
          <w:rFonts w:eastAsia="Times New Roman" w:cstheme="minorHAnsi"/>
          <w:color w:val="000000" w:themeColor="text1"/>
        </w:rPr>
        <w:t>по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локално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време</w:t>
      </w:r>
      <w:proofErr w:type="spellEnd"/>
    </w:p>
    <w:p w:rsidR="00EF37DC" w:rsidRPr="00EF37DC" w:rsidRDefault="00EF37DC" w:rsidP="00EF37D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Напуштањето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собите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EF37DC">
        <w:rPr>
          <w:rFonts w:eastAsia="Times New Roman" w:cstheme="minorHAnsi"/>
          <w:color w:val="000000" w:themeColor="text1"/>
        </w:rPr>
        <w:t>во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10:00ч </w:t>
      </w:r>
      <w:proofErr w:type="spellStart"/>
      <w:r w:rsidRPr="00EF37DC">
        <w:rPr>
          <w:rFonts w:eastAsia="Times New Roman" w:cstheme="minorHAnsi"/>
          <w:color w:val="000000" w:themeColor="text1"/>
        </w:rPr>
        <w:t>по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локално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време</w:t>
      </w:r>
      <w:proofErr w:type="spellEnd"/>
    </w:p>
    <w:p w:rsidR="00EF37DC" w:rsidRPr="00EF37DC" w:rsidRDefault="00EF37DC" w:rsidP="00EF37D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За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отказ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до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30 </w:t>
      </w:r>
      <w:proofErr w:type="spellStart"/>
      <w:r w:rsidRPr="00EF37DC">
        <w:rPr>
          <w:rFonts w:eastAsia="Times New Roman" w:cstheme="minorHAnsi"/>
          <w:color w:val="000000" w:themeColor="text1"/>
        </w:rPr>
        <w:t>дена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пред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патувањето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задржува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5%</w:t>
      </w:r>
    </w:p>
    <w:p w:rsidR="00EF37DC" w:rsidRPr="00EF37DC" w:rsidRDefault="00EF37DC" w:rsidP="00EF37D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За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отказ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29 </w:t>
      </w:r>
      <w:proofErr w:type="spellStart"/>
      <w:r w:rsidRPr="00EF37DC">
        <w:rPr>
          <w:rFonts w:eastAsia="Times New Roman" w:cstheme="minorHAnsi"/>
          <w:color w:val="000000" w:themeColor="text1"/>
        </w:rPr>
        <w:t>до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22 </w:t>
      </w:r>
      <w:proofErr w:type="spellStart"/>
      <w:r w:rsidRPr="00EF37DC">
        <w:rPr>
          <w:rFonts w:eastAsia="Times New Roman" w:cstheme="minorHAnsi"/>
          <w:color w:val="000000" w:themeColor="text1"/>
        </w:rPr>
        <w:t>дена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пред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патувањето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заджува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10%</w:t>
      </w:r>
    </w:p>
    <w:p w:rsidR="00EF37DC" w:rsidRPr="00EF37DC" w:rsidRDefault="00EF37DC" w:rsidP="00EF37D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За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EF37DC">
        <w:rPr>
          <w:rFonts w:eastAsia="Times New Roman" w:cstheme="minorHAnsi"/>
          <w:color w:val="000000" w:themeColor="text1"/>
        </w:rPr>
        <w:t>отказод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 21</w:t>
      </w:r>
      <w:proofErr w:type="gram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до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15 </w:t>
      </w:r>
      <w:proofErr w:type="spellStart"/>
      <w:r w:rsidRPr="00EF37DC">
        <w:rPr>
          <w:rFonts w:eastAsia="Times New Roman" w:cstheme="minorHAnsi"/>
          <w:color w:val="000000" w:themeColor="text1"/>
        </w:rPr>
        <w:t>дена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пред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патувањето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задржува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20%</w:t>
      </w:r>
    </w:p>
    <w:p w:rsidR="00EF37DC" w:rsidRPr="00EF37DC" w:rsidRDefault="00EF37DC" w:rsidP="00EF37D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За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отказод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14 </w:t>
      </w:r>
      <w:proofErr w:type="spellStart"/>
      <w:r w:rsidRPr="00EF37DC">
        <w:rPr>
          <w:rFonts w:eastAsia="Times New Roman" w:cstheme="minorHAnsi"/>
          <w:color w:val="000000" w:themeColor="text1"/>
        </w:rPr>
        <w:t>до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08 </w:t>
      </w:r>
      <w:proofErr w:type="spellStart"/>
      <w:r w:rsidRPr="00EF37DC">
        <w:rPr>
          <w:rFonts w:eastAsia="Times New Roman" w:cstheme="minorHAnsi"/>
          <w:color w:val="000000" w:themeColor="text1"/>
        </w:rPr>
        <w:t>дена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пред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патувањето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задржува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50%</w:t>
      </w:r>
    </w:p>
    <w:p w:rsidR="00EF37DC" w:rsidRPr="00EF37DC" w:rsidRDefault="00EF37DC" w:rsidP="00EF37D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За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отказод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07 </w:t>
      </w:r>
      <w:proofErr w:type="spellStart"/>
      <w:r w:rsidRPr="00EF37DC">
        <w:rPr>
          <w:rFonts w:eastAsia="Times New Roman" w:cstheme="minorHAnsi"/>
          <w:color w:val="000000" w:themeColor="text1"/>
        </w:rPr>
        <w:t>до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01 </w:t>
      </w:r>
      <w:proofErr w:type="spellStart"/>
      <w:r w:rsidRPr="00EF37DC">
        <w:rPr>
          <w:rFonts w:eastAsia="Times New Roman" w:cstheme="minorHAnsi"/>
          <w:color w:val="000000" w:themeColor="text1"/>
        </w:rPr>
        <w:t>дена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пред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патувањето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задржува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90%</w:t>
      </w:r>
    </w:p>
    <w:p w:rsidR="00EF37DC" w:rsidRPr="00EF37DC" w:rsidRDefault="00EF37DC" w:rsidP="00EF37D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Ако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патникот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појави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или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го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откаже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аранжманот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денот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неговата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реализација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EF37DC">
        <w:rPr>
          <w:rFonts w:eastAsia="Times New Roman" w:cstheme="minorHAnsi"/>
          <w:color w:val="000000" w:themeColor="text1"/>
        </w:rPr>
        <w:t>организаторот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ќе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го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наплати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целокупниот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износ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аранжманот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EF37DC">
        <w:rPr>
          <w:rFonts w:eastAsia="Times New Roman" w:cstheme="minorHAnsi"/>
          <w:color w:val="000000" w:themeColor="text1"/>
        </w:rPr>
        <w:t>односно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100%</w:t>
      </w:r>
    </w:p>
    <w:p w:rsidR="00EF37DC" w:rsidRPr="00EF37DC" w:rsidRDefault="00EF37DC" w:rsidP="00EF37D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Белешки</w:t>
      </w:r>
      <w:proofErr w:type="spellEnd"/>
    </w:p>
    <w:p w:rsidR="00EF37DC" w:rsidRPr="00EF37DC" w:rsidRDefault="00EF37DC" w:rsidP="00EF37D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Грчки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стандард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за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брачен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кревет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160-180cm</w:t>
      </w:r>
    </w:p>
    <w:p w:rsidR="00EF37DC" w:rsidRPr="00EF37DC" w:rsidRDefault="00EF37DC" w:rsidP="00EF37D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Кујните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во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сите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студиа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опремени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најосновен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прибор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за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подготовка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лесни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јадења</w:t>
      </w:r>
      <w:proofErr w:type="spellEnd"/>
      <w:r w:rsidRPr="00EF37DC">
        <w:rPr>
          <w:rFonts w:eastAsia="Times New Roman" w:cstheme="minorHAnsi"/>
          <w:color w:val="000000" w:themeColor="text1"/>
        </w:rPr>
        <w:t>.</w:t>
      </w:r>
    </w:p>
    <w:p w:rsidR="00EF37DC" w:rsidRPr="00EF37DC" w:rsidRDefault="00EF37DC" w:rsidP="00EF37D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Јачината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сигналот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Интернет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EF37DC">
        <w:rPr>
          <w:rFonts w:eastAsia="Times New Roman" w:cstheme="minorHAnsi"/>
          <w:color w:val="000000" w:themeColor="text1"/>
        </w:rPr>
        <w:t>брзината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EF37DC">
        <w:rPr>
          <w:rFonts w:eastAsia="Times New Roman" w:cstheme="minorHAnsi"/>
          <w:color w:val="000000" w:themeColor="text1"/>
        </w:rPr>
        <w:t>квалитетот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поврзување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EF37DC">
        <w:rPr>
          <w:rFonts w:eastAsia="Times New Roman" w:cstheme="minorHAnsi"/>
          <w:color w:val="000000" w:themeColor="text1"/>
        </w:rPr>
        <w:t>како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EF37DC">
        <w:rPr>
          <w:rFonts w:eastAsia="Times New Roman" w:cstheme="minorHAnsi"/>
          <w:color w:val="000000" w:themeColor="text1"/>
        </w:rPr>
        <w:t>мрежната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стабилност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зависи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исклучиво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давателот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EF37DC">
        <w:rPr>
          <w:rFonts w:eastAsia="Times New Roman" w:cstheme="minorHAnsi"/>
          <w:color w:val="000000" w:themeColor="text1"/>
        </w:rPr>
        <w:t>техничките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можности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во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одморалиштето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EF37DC">
        <w:rPr>
          <w:rFonts w:eastAsia="Times New Roman" w:cstheme="minorHAnsi"/>
          <w:color w:val="000000" w:themeColor="text1"/>
        </w:rPr>
        <w:t>самиот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регион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EF37DC">
        <w:rPr>
          <w:rFonts w:eastAsia="Times New Roman" w:cstheme="minorHAnsi"/>
          <w:color w:val="000000" w:themeColor="text1"/>
        </w:rPr>
        <w:t>други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фактори</w:t>
      </w:r>
      <w:proofErr w:type="spellEnd"/>
    </w:p>
    <w:p w:rsidR="00EF37DC" w:rsidRPr="00EF37DC" w:rsidRDefault="00EF37DC" w:rsidP="00EF37D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color w:val="000000" w:themeColor="text1"/>
        </w:rPr>
        <w:t>Фотографиите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сместувачкиот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капацитет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од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повеќе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студиа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, а </w:t>
      </w:r>
      <w:proofErr w:type="spellStart"/>
      <w:r w:rsidRPr="00EF37DC">
        <w:rPr>
          <w:rFonts w:eastAsia="Times New Roman" w:cstheme="minorHAnsi"/>
          <w:color w:val="000000" w:themeColor="text1"/>
        </w:rPr>
        <w:t>несеселектирани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по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едно</w:t>
      </w:r>
      <w:proofErr w:type="spellEnd"/>
      <w:r w:rsidRPr="00EF37D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color w:val="000000" w:themeColor="text1"/>
        </w:rPr>
        <w:t>студио</w:t>
      </w:r>
      <w:proofErr w:type="spellEnd"/>
      <w:r w:rsidRPr="00EF37DC">
        <w:rPr>
          <w:rFonts w:eastAsia="Times New Roman" w:cstheme="minorHAnsi"/>
          <w:color w:val="000000" w:themeColor="text1"/>
        </w:rPr>
        <w:t>.</w:t>
      </w:r>
    </w:p>
    <w:p w:rsidR="00EF37DC" w:rsidRPr="00EF37DC" w:rsidRDefault="00EF37DC" w:rsidP="00EF37D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</w:rPr>
      </w:pP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Доколку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сакате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да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уплатите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Online: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Задолжително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направете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предрезервација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071227847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или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пишете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ни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порака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нашата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фејсбук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страница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.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Бидејќи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можно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системот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да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се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внесуваат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повеќе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резервации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F37DC">
        <w:rPr>
          <w:rFonts w:eastAsia="Times New Roman" w:cstheme="minorHAnsi"/>
          <w:b/>
          <w:bCs/>
          <w:color w:val="000000" w:themeColor="text1"/>
        </w:rPr>
        <w:t>истовремено</w:t>
      </w:r>
      <w:proofErr w:type="spellEnd"/>
      <w:r w:rsidRPr="00EF37DC">
        <w:rPr>
          <w:rFonts w:eastAsia="Times New Roman" w:cstheme="minorHAnsi"/>
          <w:b/>
          <w:bCs/>
          <w:color w:val="000000" w:themeColor="text1"/>
        </w:rPr>
        <w:t>.</w:t>
      </w:r>
    </w:p>
    <w:tbl>
      <w:tblPr>
        <w:tblStyle w:val="TableGrid"/>
        <w:tblpPr w:leftFromText="180" w:rightFromText="180" w:vertAnchor="page" w:horzAnchor="margin" w:tblpXSpec="center" w:tblpY="1171"/>
        <w:tblW w:w="10270" w:type="dxa"/>
        <w:tblLook w:val="04A0" w:firstRow="1" w:lastRow="0" w:firstColumn="1" w:lastColumn="0" w:noHBand="0" w:noVBand="1"/>
      </w:tblPr>
      <w:tblGrid>
        <w:gridCol w:w="2566"/>
        <w:gridCol w:w="2566"/>
        <w:gridCol w:w="2569"/>
        <w:gridCol w:w="2569"/>
      </w:tblGrid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lastRenderedPageBreak/>
              <w:t>Термини</w:t>
            </w:r>
          </w:p>
        </w:tc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t>Редовна цена</w:t>
            </w:r>
          </w:p>
        </w:tc>
        <w:tc>
          <w:tcPr>
            <w:tcW w:w="2569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t>Промо цена</w:t>
            </w:r>
          </w:p>
        </w:tc>
        <w:tc>
          <w:tcPr>
            <w:tcW w:w="2569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t>1/4 апп 7 ноќевања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17.05.-24.05</w:t>
            </w:r>
          </w:p>
        </w:tc>
        <w:tc>
          <w:tcPr>
            <w:tcW w:w="2566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2569" w:type="dxa"/>
          </w:tcPr>
          <w:p w:rsidR="00EF37DC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</w:tr>
      <w:tr w:rsidR="00EF37DC" w:rsidRPr="000A391F" w:rsidTr="00541CF0">
        <w:trPr>
          <w:trHeight w:val="253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24.05-31.05</w:t>
            </w:r>
          </w:p>
        </w:tc>
        <w:tc>
          <w:tcPr>
            <w:tcW w:w="2566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2569" w:type="dxa"/>
          </w:tcPr>
          <w:p w:rsidR="00EF37DC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31.05-07.06</w:t>
            </w:r>
          </w:p>
        </w:tc>
        <w:tc>
          <w:tcPr>
            <w:tcW w:w="2566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2569" w:type="dxa"/>
          </w:tcPr>
          <w:p w:rsidR="00EF37DC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</w:tr>
      <w:tr w:rsidR="00EF37DC" w:rsidRPr="000A391F" w:rsidTr="00541CF0">
        <w:trPr>
          <w:trHeight w:val="253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07.06-14.06</w:t>
            </w:r>
          </w:p>
        </w:tc>
        <w:tc>
          <w:tcPr>
            <w:tcW w:w="2566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2569" w:type="dxa"/>
          </w:tcPr>
          <w:p w:rsidR="00EF37DC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15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.06-21.06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219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199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53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21.06-28.06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274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235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28.06-05.07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36</w:t>
            </w:r>
            <w:r w:rsidR="00EF37DC">
              <w:rPr>
                <w:rFonts w:cstheme="minorHAnsi"/>
                <w:color w:val="000000" w:themeColor="text1"/>
                <w:lang w:val="mk-MK"/>
              </w:rPr>
              <w:t>5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335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  <w:lang w:val="mk-MK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05.07-12.07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401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365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12.07-19.07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417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399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19.07-26.07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417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399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26.07-02.08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417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399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02.08-09.08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417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399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09.08-16.08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417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399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16.08-23.08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417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399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23.08-30.08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413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</w:rPr>
              <w:t>357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30.08-06.09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330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299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06.09-13.09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285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245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68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13.09-20.09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245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219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EF37DC" w:rsidRPr="000A391F" w:rsidTr="00541CF0">
        <w:trPr>
          <w:trHeight w:val="253"/>
        </w:trPr>
        <w:tc>
          <w:tcPr>
            <w:tcW w:w="2566" w:type="dxa"/>
          </w:tcPr>
          <w:p w:rsidR="00EF37DC" w:rsidRPr="000A391F" w:rsidRDefault="00EF37DC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color w:val="000000" w:themeColor="text1"/>
                <w:lang w:val="mk-MK"/>
              </w:rPr>
              <w:t>20.09-27.09</w:t>
            </w:r>
          </w:p>
        </w:tc>
        <w:tc>
          <w:tcPr>
            <w:tcW w:w="2566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EF37DC">
              <w:rPr>
                <w:rFonts w:cstheme="minorHAnsi"/>
                <w:color w:val="000000" w:themeColor="text1"/>
              </w:rPr>
              <w:t>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0A391F" w:rsidRDefault="00FF338A" w:rsidP="00541CF0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17</w:t>
            </w:r>
            <w:bookmarkStart w:id="0" w:name="_GoBack"/>
            <w:bookmarkEnd w:id="0"/>
            <w:r w:rsidR="00EF37DC">
              <w:rPr>
                <w:rFonts w:cstheme="minorHAnsi"/>
                <w:color w:val="000000" w:themeColor="text1"/>
                <w:lang w:val="mk-MK"/>
              </w:rPr>
              <w:t>9</w:t>
            </w:r>
            <w:r w:rsidR="00EF37DC" w:rsidRPr="000A391F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  <w:tc>
          <w:tcPr>
            <w:tcW w:w="2569" w:type="dxa"/>
          </w:tcPr>
          <w:p w:rsidR="00EF37DC" w:rsidRPr="00577B71" w:rsidRDefault="00EF37DC" w:rsidP="00541CF0">
            <w:pPr>
              <w:jc w:val="center"/>
              <w:rPr>
                <w:rFonts w:cstheme="minorHAnsi"/>
                <w:color w:val="000000" w:themeColor="text1"/>
              </w:rPr>
            </w:pPr>
            <w:r w:rsidRPr="00577B71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</w:tbl>
    <w:p w:rsidR="00EF37DC" w:rsidRDefault="00EF37DC" w:rsidP="00EF37DC">
      <w:pPr>
        <w:rPr>
          <w:rFonts w:cstheme="minorHAnsi"/>
          <w:color w:val="000000" w:themeColor="text1"/>
        </w:rPr>
      </w:pPr>
    </w:p>
    <w:p w:rsidR="00EF37DC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:rsidR="00EF37DC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:rsidR="00EF37DC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:rsidR="00EF37DC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:rsidR="00EF37DC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:rsidR="00EF37DC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:rsidR="00EF37DC" w:rsidRPr="000A391F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:rsidR="00EF37DC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lastRenderedPageBreak/>
        <w:t>Што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вклучено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цената</w:t>
      </w:r>
      <w:proofErr w:type="spellEnd"/>
    </w:p>
    <w:p w:rsidR="00EF37DC" w:rsidRPr="000A391F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резервација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цените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пресметани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попуст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потребно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целосна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уплата</w:t>
      </w:r>
      <w:proofErr w:type="spellEnd"/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Доплата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туристичка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такса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0.5е </w:t>
      </w:r>
      <w:proofErr w:type="spellStart"/>
      <w:r w:rsidRPr="000A391F">
        <w:rPr>
          <w:rFonts w:eastAsia="Times New Roman" w:cstheme="minorHAnsi"/>
          <w:color w:val="000000" w:themeColor="text1"/>
        </w:rPr>
        <w:t>од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0A391F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плаќа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вилата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соптсвениците</w:t>
      </w:r>
      <w:proofErr w:type="spellEnd"/>
      <w:r w:rsidRPr="000A391F">
        <w:rPr>
          <w:rFonts w:eastAsia="Times New Roman" w:cstheme="minorHAnsi"/>
          <w:color w:val="000000" w:themeColor="text1"/>
        </w:rPr>
        <w:t>)</w:t>
      </w:r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Цените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наменети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7 </w:t>
      </w:r>
      <w:proofErr w:type="spellStart"/>
      <w:r w:rsidRPr="000A391F">
        <w:rPr>
          <w:rFonts w:eastAsia="Times New Roman" w:cstheme="minorHAnsi"/>
          <w:color w:val="000000" w:themeColor="text1"/>
        </w:rPr>
        <w:t>ноќевања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8 </w:t>
      </w:r>
      <w:proofErr w:type="spellStart"/>
      <w:r w:rsidRPr="000A391F">
        <w:rPr>
          <w:rFonts w:eastAsia="Times New Roman" w:cstheme="minorHAnsi"/>
          <w:color w:val="000000" w:themeColor="text1"/>
        </w:rPr>
        <w:t>дена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наем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апартман</w:t>
      </w:r>
      <w:proofErr w:type="spellEnd"/>
      <w:r>
        <w:rPr>
          <w:rFonts w:eastAsia="Times New Roman" w:cstheme="minorHAnsi"/>
          <w:color w:val="000000" w:themeColor="text1"/>
        </w:rPr>
        <w:t xml:space="preserve"> o</w:t>
      </w:r>
      <w:r>
        <w:rPr>
          <w:rFonts w:eastAsia="Times New Roman" w:cstheme="minorHAnsi"/>
          <w:color w:val="000000" w:themeColor="text1"/>
          <w:lang w:val="mk-MK"/>
        </w:rPr>
        <w:t>свен за терминот од 15.06 – 21.06 кој е на 6 ноќевања</w:t>
      </w:r>
      <w:r w:rsidRPr="000A391F">
        <w:rPr>
          <w:rFonts w:eastAsia="Times New Roman" w:cstheme="minorHAnsi"/>
          <w:color w:val="000000" w:themeColor="text1"/>
        </w:rPr>
        <w:t xml:space="preserve"> </w:t>
      </w:r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Цените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се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израз</w:t>
      </w:r>
      <w:r w:rsidRPr="000A391F">
        <w:rPr>
          <w:rFonts w:eastAsia="Times New Roman" w:cstheme="minorHAnsi"/>
          <w:color w:val="000000" w:themeColor="text1"/>
        </w:rPr>
        <w:t>ени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евра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/ </w:t>
      </w:r>
      <w:proofErr w:type="spellStart"/>
      <w:r w:rsidRPr="000A391F">
        <w:rPr>
          <w:rFonts w:eastAsia="Times New Roman" w:cstheme="minorHAnsi"/>
          <w:color w:val="000000" w:themeColor="text1"/>
        </w:rPr>
        <w:t>уплатата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денарска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противредност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1е = 62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денари</w:t>
      </w:r>
      <w:proofErr w:type="spellEnd"/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дозволено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сместување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лица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согласно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предвидениот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капацитет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т.е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број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легла</w:t>
      </w:r>
      <w:proofErr w:type="spellEnd"/>
      <w:r w:rsidRPr="000A391F">
        <w:rPr>
          <w:rFonts w:eastAsia="Times New Roman" w:cstheme="minorHAnsi"/>
          <w:color w:val="000000" w:themeColor="text1"/>
        </w:rPr>
        <w:t>.</w:t>
      </w:r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Преку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дозволениот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број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може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смести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максимум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едно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дете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6 </w:t>
      </w:r>
      <w:proofErr w:type="spellStart"/>
      <w:r w:rsidRPr="000A391F">
        <w:rPr>
          <w:rFonts w:eastAsia="Times New Roman" w:cstheme="minorHAnsi"/>
          <w:color w:val="000000" w:themeColor="text1"/>
        </w:rPr>
        <w:t>години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кревет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двајца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возрасни</w:t>
      </w:r>
      <w:proofErr w:type="spellEnd"/>
      <w:r w:rsidRPr="000A391F">
        <w:rPr>
          <w:rFonts w:eastAsia="Times New Roman" w:cstheme="minorHAnsi"/>
          <w:color w:val="000000" w:themeColor="text1"/>
        </w:rPr>
        <w:t>- 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Плаќа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само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превоз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доколку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користи</w:t>
      </w:r>
      <w:proofErr w:type="spellEnd"/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При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генерално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чистење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секоја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смена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A391F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напушта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10:00ч </w:t>
      </w:r>
      <w:proofErr w:type="spellStart"/>
      <w:r w:rsidRPr="000A391F">
        <w:rPr>
          <w:rFonts w:eastAsia="Times New Roman" w:cstheme="minorHAnsi"/>
          <w:color w:val="000000" w:themeColor="text1"/>
        </w:rPr>
        <w:t>по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локално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време</w:t>
      </w:r>
      <w:proofErr w:type="spellEnd"/>
      <w:r w:rsidRPr="000A391F">
        <w:rPr>
          <w:rFonts w:eastAsia="Times New Roman" w:cstheme="minorHAnsi"/>
          <w:color w:val="000000" w:themeColor="text1"/>
        </w:rPr>
        <w:t>.</w:t>
      </w:r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кој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користи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време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одморот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откако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ќе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напушти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A391F">
        <w:rPr>
          <w:rFonts w:eastAsia="Times New Roman" w:cstheme="minorHAnsi"/>
          <w:color w:val="000000" w:themeColor="text1"/>
        </w:rPr>
        <w:t>не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користи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повторно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од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причини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што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чисти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наредната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смена</w:t>
      </w:r>
      <w:proofErr w:type="spellEnd"/>
      <w:r w:rsidRPr="000A391F">
        <w:rPr>
          <w:rFonts w:eastAsia="Times New Roman" w:cstheme="minorHAnsi"/>
          <w:color w:val="000000" w:themeColor="text1"/>
        </w:rPr>
        <w:t>.</w:t>
      </w:r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Хигиената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време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престојот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ја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одржуват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самите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гости</w:t>
      </w:r>
      <w:proofErr w:type="spellEnd"/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Превоз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од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0A391F">
        <w:rPr>
          <w:rFonts w:eastAsia="Times New Roman" w:cstheme="minorHAnsi"/>
          <w:color w:val="000000" w:themeColor="text1"/>
        </w:rPr>
        <w:t>Скопје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A391F">
        <w:rPr>
          <w:rFonts w:eastAsia="Times New Roman" w:cstheme="minorHAnsi"/>
          <w:color w:val="000000" w:themeColor="text1"/>
        </w:rPr>
        <w:t>Велес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A391F">
        <w:rPr>
          <w:rFonts w:eastAsia="Times New Roman" w:cstheme="minorHAnsi"/>
          <w:color w:val="000000" w:themeColor="text1"/>
        </w:rPr>
        <w:t>Неготино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A391F">
        <w:rPr>
          <w:rFonts w:eastAsia="Times New Roman" w:cstheme="minorHAnsi"/>
          <w:color w:val="000000" w:themeColor="text1"/>
        </w:rPr>
        <w:t>с.Смоквица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0A391F">
        <w:rPr>
          <w:rFonts w:eastAsia="Times New Roman" w:cstheme="minorHAnsi"/>
          <w:color w:val="000000" w:themeColor="text1"/>
        </w:rPr>
        <w:t>граница</w:t>
      </w:r>
      <w:proofErr w:type="spellEnd"/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Автобусот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ги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остава</w:t>
      </w:r>
      <w:proofErr w:type="spellEnd"/>
      <w:r w:rsidRPr="000A391F">
        <w:rPr>
          <w:rFonts w:eastAsia="Times New Roman" w:cstheme="minorHAnsi"/>
          <w:color w:val="000000" w:themeColor="text1"/>
        </w:rPr>
        <w:t>/</w:t>
      </w:r>
      <w:proofErr w:type="spellStart"/>
      <w:r w:rsidRPr="000A391F">
        <w:rPr>
          <w:rFonts w:eastAsia="Times New Roman" w:cstheme="minorHAnsi"/>
          <w:color w:val="000000" w:themeColor="text1"/>
        </w:rPr>
        <w:t>зима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100м </w:t>
      </w:r>
      <w:proofErr w:type="spellStart"/>
      <w:r w:rsidRPr="000A391F">
        <w:rPr>
          <w:rFonts w:eastAsia="Times New Roman" w:cstheme="minorHAnsi"/>
          <w:color w:val="000000" w:themeColor="text1"/>
        </w:rPr>
        <w:t>од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вилата</w:t>
      </w:r>
      <w:proofErr w:type="spellEnd"/>
    </w:p>
    <w:p w:rsidR="00EF37DC" w:rsidRPr="000A391F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Климата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0A391F">
        <w:rPr>
          <w:rFonts w:eastAsia="Times New Roman" w:cstheme="minorHAnsi"/>
          <w:color w:val="000000" w:themeColor="text1"/>
        </w:rPr>
        <w:t>интернетот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вклучени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цената</w:t>
      </w:r>
      <w:proofErr w:type="spellEnd"/>
    </w:p>
    <w:p w:rsidR="00EF37DC" w:rsidRDefault="00EF37DC" w:rsidP="00EF37D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Ран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букинг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комбинират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други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попусти</w:t>
      </w:r>
      <w:proofErr w:type="spellEnd"/>
    </w:p>
    <w:p w:rsidR="00EF37DC" w:rsidRPr="000A391F" w:rsidRDefault="00EF37DC" w:rsidP="00EF37D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:rsidR="00EF37DC" w:rsidRPr="000A391F" w:rsidRDefault="00EF37DC" w:rsidP="00EF37DC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Што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не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вклучено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цената</w:t>
      </w:r>
      <w:proofErr w:type="spellEnd"/>
    </w:p>
    <w:p w:rsidR="00EF37DC" w:rsidRPr="000A391F" w:rsidRDefault="00EF37DC" w:rsidP="00EF37D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уплата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два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последователни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термини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A391F">
        <w:rPr>
          <w:rFonts w:eastAsia="Times New Roman" w:cstheme="minorHAnsi"/>
          <w:color w:val="000000" w:themeColor="text1"/>
        </w:rPr>
        <w:t>одобруваме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10% </w:t>
      </w:r>
      <w:proofErr w:type="spellStart"/>
      <w:r w:rsidRPr="000A391F">
        <w:rPr>
          <w:rFonts w:eastAsia="Times New Roman" w:cstheme="minorHAnsi"/>
          <w:color w:val="000000" w:themeColor="text1"/>
        </w:rPr>
        <w:t>попуст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вториот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термин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од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редовната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цена</w:t>
      </w:r>
      <w:proofErr w:type="spellEnd"/>
    </w:p>
    <w:p w:rsidR="00EF37DC" w:rsidRPr="000A391F" w:rsidRDefault="00EF37DC" w:rsidP="00EF37D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резервација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редовните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цени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доволно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30% </w:t>
      </w:r>
      <w:proofErr w:type="spellStart"/>
      <w:r w:rsidRPr="000A391F">
        <w:rPr>
          <w:rFonts w:eastAsia="Times New Roman" w:cstheme="minorHAnsi"/>
          <w:color w:val="000000" w:themeColor="text1"/>
        </w:rPr>
        <w:t>уплата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случај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откажување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A391F">
        <w:rPr>
          <w:rFonts w:eastAsia="Times New Roman" w:cstheme="minorHAnsi"/>
          <w:color w:val="000000" w:themeColor="text1"/>
        </w:rPr>
        <w:t>уплатените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средства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рефундираат</w:t>
      </w:r>
      <w:proofErr w:type="spellEnd"/>
      <w:r w:rsidRPr="000A391F">
        <w:rPr>
          <w:rFonts w:eastAsia="Times New Roman" w:cstheme="minorHAnsi"/>
          <w:color w:val="000000" w:themeColor="text1"/>
        </w:rPr>
        <w:t>.</w:t>
      </w:r>
    </w:p>
    <w:p w:rsidR="00EF37DC" w:rsidRPr="000A391F" w:rsidRDefault="00EF37DC" w:rsidP="00EF37D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Доплата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возрасни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: 35 </w:t>
      </w:r>
      <w:proofErr w:type="spellStart"/>
      <w:r w:rsidRPr="000A391F">
        <w:rPr>
          <w:rFonts w:eastAsia="Times New Roman" w:cstheme="minorHAnsi"/>
          <w:color w:val="000000" w:themeColor="text1"/>
        </w:rPr>
        <w:t>евра</w:t>
      </w:r>
      <w:proofErr w:type="spellEnd"/>
    </w:p>
    <w:p w:rsidR="00EF37DC" w:rsidRPr="000A391F" w:rsidRDefault="00EF37DC" w:rsidP="00EF37D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Доплата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деца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11.99 </w:t>
      </w:r>
      <w:proofErr w:type="spellStart"/>
      <w:r w:rsidRPr="000A391F">
        <w:rPr>
          <w:rFonts w:eastAsia="Times New Roman" w:cstheme="minorHAnsi"/>
          <w:color w:val="000000" w:themeColor="text1"/>
        </w:rPr>
        <w:t>години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25 </w:t>
      </w:r>
      <w:proofErr w:type="spellStart"/>
      <w:r w:rsidRPr="000A391F">
        <w:rPr>
          <w:rFonts w:eastAsia="Times New Roman" w:cstheme="minorHAnsi"/>
          <w:color w:val="000000" w:themeColor="text1"/>
        </w:rPr>
        <w:t>евра</w:t>
      </w:r>
      <w:proofErr w:type="spellEnd"/>
    </w:p>
    <w:p w:rsidR="00EF37DC" w:rsidRPr="000A391F" w:rsidRDefault="00EF37DC" w:rsidP="00EF37D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Деца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2 </w:t>
      </w:r>
      <w:proofErr w:type="spellStart"/>
      <w:r w:rsidRPr="000A391F">
        <w:rPr>
          <w:rFonts w:eastAsia="Times New Roman" w:cstheme="minorHAnsi"/>
          <w:color w:val="000000" w:themeColor="text1"/>
        </w:rPr>
        <w:t>години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бесплатно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0A391F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0A391F">
        <w:rPr>
          <w:rFonts w:eastAsia="Times New Roman" w:cstheme="minorHAnsi"/>
          <w:color w:val="000000" w:themeColor="text1"/>
        </w:rPr>
        <w:t>без</w:t>
      </w:r>
      <w:proofErr w:type="spellEnd"/>
      <w:proofErr w:type="gram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седиште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)</w:t>
      </w:r>
    </w:p>
    <w:p w:rsidR="00EF37DC" w:rsidRPr="000A391F" w:rsidRDefault="00EF37DC" w:rsidP="00EF37D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Доплата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патничко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осигурување</w:t>
      </w:r>
      <w:proofErr w:type="spellEnd"/>
      <w:r w:rsidRPr="000A391F">
        <w:rPr>
          <w:rFonts w:eastAsia="Times New Roman" w:cstheme="minorHAnsi"/>
          <w:color w:val="000000" w:themeColor="text1"/>
        </w:rPr>
        <w:t>- /</w:t>
      </w:r>
    </w:p>
    <w:p w:rsidR="00EF37DC" w:rsidRPr="000A391F" w:rsidRDefault="00EF37DC" w:rsidP="00EF37D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:rsidR="00EF37DC" w:rsidRPr="000A391F" w:rsidRDefault="00EF37DC" w:rsidP="00EF37D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:rsidR="00EF37DC" w:rsidRPr="000A391F" w:rsidRDefault="00EF37DC" w:rsidP="00EF37D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:rsidR="00EF37DC" w:rsidRPr="000A391F" w:rsidRDefault="00EF37DC" w:rsidP="00EF37D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:rsidR="00EF37DC" w:rsidRPr="00577B71" w:rsidRDefault="00EF37DC" w:rsidP="00EF37DC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</w:rPr>
      </w:pPr>
      <w:r w:rsidRPr="00577B71">
        <w:rPr>
          <w:rFonts w:cstheme="minorHAnsi"/>
          <w:b/>
          <w:color w:val="000000" w:themeColor="text1"/>
          <w:shd w:val="clear" w:color="auto" w:fill="FFFFFF"/>
          <w:lang w:val="mk-MK"/>
        </w:rPr>
        <w:t>Координати</w:t>
      </w:r>
      <w:r w:rsidRPr="00577B71">
        <w:rPr>
          <w:rFonts w:cstheme="minorHAnsi"/>
          <w:b/>
          <w:color w:val="000000" w:themeColor="text1"/>
          <w:shd w:val="clear" w:color="auto" w:fill="FFFFFF"/>
        </w:rPr>
        <w:t>:40°15'38.8"N 23°13'23.5"E</w:t>
      </w:r>
    </w:p>
    <w:p w:rsidR="00EF37DC" w:rsidRPr="000A391F" w:rsidRDefault="00EF37DC" w:rsidP="00EF37DC">
      <w:pPr>
        <w:pStyle w:val="bodytext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F37DC" w:rsidRPr="00EF37DC" w:rsidRDefault="00EF37DC" w:rsidP="00EF37DC">
      <w:pPr>
        <w:rPr>
          <w:rFonts w:cstheme="minorHAnsi"/>
          <w:color w:val="000000" w:themeColor="text1"/>
        </w:rPr>
      </w:pPr>
    </w:p>
    <w:sectPr w:rsidR="00EF37DC" w:rsidRPr="00EF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3A53"/>
    <w:multiLevelType w:val="multilevel"/>
    <w:tmpl w:val="916E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E0C8F"/>
    <w:multiLevelType w:val="multilevel"/>
    <w:tmpl w:val="E28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D0DC7"/>
    <w:multiLevelType w:val="multilevel"/>
    <w:tmpl w:val="62F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8130A"/>
    <w:multiLevelType w:val="multilevel"/>
    <w:tmpl w:val="1E5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91"/>
    <w:rsid w:val="006A5E19"/>
    <w:rsid w:val="00935D91"/>
    <w:rsid w:val="00EF37DC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8228"/>
  <w15:chartTrackingRefBased/>
  <w15:docId w15:val="{B93E0680-5DC4-49E7-B70C-87AC34BB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C"/>
  </w:style>
  <w:style w:type="paragraph" w:styleId="Heading2">
    <w:name w:val="heading 2"/>
    <w:basedOn w:val="Normal"/>
    <w:link w:val="Heading2Char"/>
    <w:uiPriority w:val="9"/>
    <w:qFormat/>
    <w:rsid w:val="00EF3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EF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7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7DC"/>
    <w:rPr>
      <w:b/>
      <w:bCs/>
    </w:rPr>
  </w:style>
  <w:style w:type="table" w:styleId="TableGrid">
    <w:name w:val="Table Grid"/>
    <w:basedOn w:val="TableNormal"/>
    <w:uiPriority w:val="39"/>
    <w:rsid w:val="00EF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2020-05-28T14:41:00Z</dcterms:created>
  <dcterms:modified xsi:type="dcterms:W3CDTF">2020-05-28T14:56:00Z</dcterms:modified>
</cp:coreProperties>
</file>